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CF899" w14:textId="7899216C" w:rsidR="00CC370F" w:rsidRDefault="00BF1715" w:rsidP="006B0032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</w:t>
      </w:r>
      <w:r w:rsidR="00BE77A0">
        <w:rPr>
          <w:rFonts w:ascii="Arial" w:hAnsi="Arial" w:cs="Arial"/>
          <w:b/>
          <w:color w:val="0070C0"/>
          <w:sz w:val="28"/>
          <w:szCs w:val="28"/>
        </w:rPr>
        <w:t xml:space="preserve"> pro výzkum, vývoj a inovace k N</w:t>
      </w:r>
      <w:r>
        <w:rPr>
          <w:rFonts w:ascii="Arial" w:hAnsi="Arial" w:cs="Arial"/>
          <w:b/>
          <w:color w:val="0070C0"/>
          <w:sz w:val="28"/>
          <w:szCs w:val="28"/>
        </w:rPr>
        <w:t>ávrhu na </w:t>
      </w:r>
      <w:r w:rsidR="00A92BF6">
        <w:rPr>
          <w:rFonts w:ascii="Arial" w:hAnsi="Arial" w:cs="Arial"/>
          <w:b/>
          <w:color w:val="0070C0"/>
          <w:sz w:val="28"/>
          <w:szCs w:val="28"/>
        </w:rPr>
        <w:t>změnu</w:t>
      </w:r>
      <w:r w:rsidR="006B274B">
        <w:rPr>
          <w:rFonts w:ascii="Arial" w:hAnsi="Arial" w:cs="Arial"/>
          <w:b/>
          <w:color w:val="0070C0"/>
          <w:sz w:val="28"/>
          <w:szCs w:val="28"/>
        </w:rPr>
        <w:t xml:space="preserve"> Skupiny grantových projektů</w:t>
      </w:r>
      <w:r w:rsidR="006B0032" w:rsidRPr="006B0032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BE77A0">
        <w:rPr>
          <w:rFonts w:ascii="Arial" w:hAnsi="Arial" w:cs="Arial"/>
          <w:b/>
          <w:color w:val="0070C0"/>
          <w:sz w:val="28"/>
          <w:szCs w:val="28"/>
        </w:rPr>
        <w:t>„</w:t>
      </w:r>
      <w:r w:rsidR="009E5C8F">
        <w:rPr>
          <w:rFonts w:ascii="Arial" w:hAnsi="Arial" w:cs="Arial"/>
          <w:b/>
          <w:color w:val="0070C0"/>
          <w:sz w:val="28"/>
          <w:szCs w:val="28"/>
        </w:rPr>
        <w:t>EXPRO</w:t>
      </w:r>
      <w:r>
        <w:rPr>
          <w:rFonts w:ascii="Arial" w:hAnsi="Arial" w:cs="Arial"/>
          <w:b/>
          <w:color w:val="0070C0"/>
          <w:sz w:val="28"/>
          <w:szCs w:val="28"/>
        </w:rPr>
        <w:t>“</w:t>
      </w:r>
    </w:p>
    <w:p w14:paraId="2139FE72" w14:textId="77777777" w:rsidR="006A30ED" w:rsidRPr="006A30ED" w:rsidRDefault="00BF1715" w:rsidP="006A30ED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27405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14:paraId="48E319FB" w14:textId="326DFD1E" w:rsidR="005116B5" w:rsidRPr="001E38C7" w:rsidRDefault="00571676" w:rsidP="002958B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 xml:space="preserve">Návrh na </w:t>
      </w:r>
      <w:r w:rsidR="00A92BF6" w:rsidRPr="001E38C7">
        <w:rPr>
          <w:rFonts w:ascii="Arial" w:hAnsi="Arial" w:cs="Arial"/>
          <w:sz w:val="22"/>
          <w:szCs w:val="22"/>
        </w:rPr>
        <w:t>změnu</w:t>
      </w:r>
      <w:r w:rsidR="00261F35">
        <w:rPr>
          <w:rFonts w:ascii="Arial" w:hAnsi="Arial" w:cs="Arial"/>
          <w:sz w:val="22"/>
          <w:szCs w:val="22"/>
        </w:rPr>
        <w:t xml:space="preserve"> </w:t>
      </w:r>
      <w:r w:rsidR="006B274B" w:rsidRPr="006B274B">
        <w:rPr>
          <w:rFonts w:ascii="Arial" w:hAnsi="Arial" w:cs="Arial"/>
          <w:sz w:val="22"/>
          <w:szCs w:val="22"/>
        </w:rPr>
        <w:t xml:space="preserve">Skupiny grantových projektů </w:t>
      </w:r>
      <w:r w:rsidR="009E5C8F">
        <w:rPr>
          <w:rFonts w:ascii="Arial" w:hAnsi="Arial" w:cs="Arial"/>
          <w:sz w:val="22"/>
          <w:szCs w:val="22"/>
        </w:rPr>
        <w:t>EXPRO</w:t>
      </w:r>
      <w:r w:rsidR="00261F35" w:rsidRPr="00261F35">
        <w:rPr>
          <w:rFonts w:ascii="Arial" w:hAnsi="Arial" w:cs="Arial"/>
          <w:sz w:val="22"/>
          <w:szCs w:val="22"/>
        </w:rPr>
        <w:t xml:space="preserve"> </w:t>
      </w:r>
      <w:r w:rsidR="006B274B">
        <w:rPr>
          <w:rFonts w:ascii="Arial" w:hAnsi="Arial" w:cs="Arial"/>
          <w:sz w:val="22"/>
          <w:szCs w:val="22"/>
        </w:rPr>
        <w:t>(dále také „EXPRO</w:t>
      </w:r>
      <w:r w:rsidRPr="001E38C7">
        <w:rPr>
          <w:rFonts w:ascii="Arial" w:hAnsi="Arial" w:cs="Arial"/>
          <w:sz w:val="22"/>
          <w:szCs w:val="22"/>
        </w:rPr>
        <w:t>“) byl předložen Radě pro výzkum, vývoj a</w:t>
      </w:r>
      <w:r w:rsidR="00CF0116" w:rsidRPr="001E38C7">
        <w:rPr>
          <w:rFonts w:ascii="Arial" w:hAnsi="Arial" w:cs="Arial"/>
          <w:sz w:val="22"/>
          <w:szCs w:val="22"/>
          <w:lang w:val="en-US"/>
        </w:rPr>
        <w:t> </w:t>
      </w:r>
      <w:r w:rsidRPr="001E38C7">
        <w:rPr>
          <w:rFonts w:ascii="Arial" w:hAnsi="Arial" w:cs="Arial"/>
          <w:sz w:val="22"/>
          <w:szCs w:val="22"/>
        </w:rPr>
        <w:t xml:space="preserve"> inovace </w:t>
      </w:r>
      <w:r w:rsidR="00CF0116" w:rsidRPr="001E38C7">
        <w:rPr>
          <w:rFonts w:ascii="Arial" w:hAnsi="Arial" w:cs="Arial"/>
          <w:sz w:val="22"/>
          <w:szCs w:val="22"/>
        </w:rPr>
        <w:t xml:space="preserve">(dále jen „Rada“) </w:t>
      </w:r>
      <w:r w:rsidRPr="001E38C7">
        <w:rPr>
          <w:rFonts w:ascii="Arial" w:hAnsi="Arial" w:cs="Arial"/>
          <w:sz w:val="22"/>
          <w:szCs w:val="22"/>
        </w:rPr>
        <w:t xml:space="preserve">dopisem </w:t>
      </w:r>
      <w:r w:rsidR="002958BD">
        <w:rPr>
          <w:rFonts w:ascii="Arial" w:hAnsi="Arial" w:cs="Arial"/>
          <w:sz w:val="22"/>
          <w:szCs w:val="22"/>
        </w:rPr>
        <w:t>předsedy</w:t>
      </w:r>
      <w:r w:rsidR="002958BD" w:rsidRPr="002958BD">
        <w:t xml:space="preserve"> </w:t>
      </w:r>
      <w:r w:rsidR="002958BD">
        <w:rPr>
          <w:rFonts w:ascii="Arial" w:hAnsi="Arial" w:cs="Arial"/>
          <w:sz w:val="22"/>
          <w:szCs w:val="22"/>
        </w:rPr>
        <w:t>Grantové agentury</w:t>
      </w:r>
      <w:r w:rsidR="002958BD" w:rsidRPr="002958BD">
        <w:rPr>
          <w:rFonts w:ascii="Arial" w:hAnsi="Arial" w:cs="Arial"/>
          <w:sz w:val="22"/>
          <w:szCs w:val="22"/>
        </w:rPr>
        <w:t xml:space="preserve"> Čes</w:t>
      </w:r>
      <w:r w:rsidR="002958BD">
        <w:rPr>
          <w:rFonts w:ascii="Arial" w:hAnsi="Arial" w:cs="Arial"/>
          <w:sz w:val="22"/>
          <w:szCs w:val="22"/>
        </w:rPr>
        <w:t xml:space="preserve">ké republiky (dále jen „GA ČR“) prof. RNDr. Petrem </w:t>
      </w:r>
      <w:proofErr w:type="spellStart"/>
      <w:r w:rsidR="002958BD">
        <w:rPr>
          <w:rFonts w:ascii="Arial" w:hAnsi="Arial" w:cs="Arial"/>
          <w:sz w:val="22"/>
          <w:szCs w:val="22"/>
        </w:rPr>
        <w:t>B</w:t>
      </w:r>
      <w:r w:rsidR="00BB235D">
        <w:rPr>
          <w:rFonts w:ascii="Arial" w:hAnsi="Arial" w:cs="Arial"/>
          <w:sz w:val="22"/>
          <w:szCs w:val="22"/>
        </w:rPr>
        <w:t>aldri</w:t>
      </w:r>
      <w:r w:rsidR="002958BD">
        <w:rPr>
          <w:rFonts w:ascii="Arial" w:hAnsi="Arial" w:cs="Arial"/>
          <w:sz w:val="22"/>
          <w:szCs w:val="22"/>
        </w:rPr>
        <w:t>anem</w:t>
      </w:r>
      <w:proofErr w:type="spellEnd"/>
      <w:r w:rsidR="002958BD">
        <w:rPr>
          <w:rFonts w:ascii="Arial" w:hAnsi="Arial" w:cs="Arial"/>
          <w:sz w:val="22"/>
          <w:szCs w:val="22"/>
        </w:rPr>
        <w:t>, Ph.D.</w:t>
      </w:r>
      <w:r w:rsidR="00261F35" w:rsidRPr="00261F35">
        <w:rPr>
          <w:rFonts w:ascii="Arial" w:hAnsi="Arial" w:cs="Arial"/>
          <w:sz w:val="22"/>
          <w:szCs w:val="22"/>
        </w:rPr>
        <w:t xml:space="preserve"> </w:t>
      </w:r>
      <w:r w:rsidR="00766839">
        <w:rPr>
          <w:rFonts w:ascii="Arial" w:hAnsi="Arial" w:cs="Arial"/>
          <w:sz w:val="22"/>
          <w:szCs w:val="22"/>
        </w:rPr>
        <w:t xml:space="preserve">ze </w:t>
      </w:r>
      <w:r w:rsidR="00261F35">
        <w:rPr>
          <w:rFonts w:ascii="Arial" w:hAnsi="Arial" w:cs="Arial"/>
          <w:sz w:val="22"/>
          <w:szCs w:val="22"/>
        </w:rPr>
        <w:t>dne</w:t>
      </w:r>
      <w:r w:rsidR="002958BD" w:rsidRPr="002958BD">
        <w:t xml:space="preserve"> </w:t>
      </w:r>
      <w:r w:rsidR="00BB235D">
        <w:rPr>
          <w:rFonts w:ascii="Arial" w:hAnsi="Arial" w:cs="Arial"/>
          <w:sz w:val="22"/>
          <w:szCs w:val="22"/>
        </w:rPr>
        <w:t>22. </w:t>
      </w:r>
      <w:r w:rsidR="002958BD">
        <w:rPr>
          <w:rFonts w:ascii="Arial" w:hAnsi="Arial" w:cs="Arial"/>
          <w:sz w:val="22"/>
          <w:szCs w:val="22"/>
        </w:rPr>
        <w:t xml:space="preserve">června 2023 </w:t>
      </w:r>
      <w:r w:rsidR="002958BD" w:rsidRPr="002958BD">
        <w:rPr>
          <w:rFonts w:ascii="Arial" w:hAnsi="Arial" w:cs="Arial"/>
          <w:sz w:val="22"/>
          <w:szCs w:val="22"/>
        </w:rPr>
        <w:t>č. j.: 64097/2023/GAČR/PAK</w:t>
      </w:r>
      <w:r w:rsidR="009B3902">
        <w:rPr>
          <w:rFonts w:ascii="Arial" w:hAnsi="Arial" w:cs="Arial"/>
          <w:sz w:val="22"/>
          <w:szCs w:val="22"/>
        </w:rPr>
        <w:t>.</w:t>
      </w:r>
    </w:p>
    <w:p w14:paraId="4B687F5C" w14:textId="77777777" w:rsidR="00BF1715" w:rsidRPr="00E57AEA" w:rsidRDefault="00BF1715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E57AEA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14:paraId="02EAC9B6" w14:textId="415AAB0F" w:rsidR="005116B5" w:rsidRPr="001E38C7" w:rsidRDefault="004D2D6C" w:rsidP="006A30ED">
      <w:pPr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>N</w:t>
      </w:r>
      <w:r w:rsidR="00492346" w:rsidRPr="001E38C7">
        <w:rPr>
          <w:rFonts w:ascii="Arial" w:hAnsi="Arial" w:cs="Arial"/>
          <w:sz w:val="22"/>
          <w:szCs w:val="22"/>
        </w:rPr>
        <w:t xml:space="preserve">ávrh byl projednán na </w:t>
      </w:r>
      <w:r w:rsidR="008F2B28" w:rsidRPr="001E38C7">
        <w:rPr>
          <w:rFonts w:ascii="Arial" w:hAnsi="Arial" w:cs="Arial"/>
          <w:sz w:val="22"/>
          <w:szCs w:val="22"/>
        </w:rPr>
        <w:t>3</w:t>
      </w:r>
      <w:r w:rsidR="00DF465A">
        <w:rPr>
          <w:rFonts w:ascii="Arial" w:hAnsi="Arial" w:cs="Arial"/>
          <w:sz w:val="22"/>
          <w:szCs w:val="22"/>
        </w:rPr>
        <w:t>92</w:t>
      </w:r>
      <w:r w:rsidR="00E57AEA" w:rsidRPr="001E38C7">
        <w:rPr>
          <w:rFonts w:ascii="Arial" w:hAnsi="Arial" w:cs="Arial"/>
          <w:sz w:val="22"/>
          <w:szCs w:val="22"/>
        </w:rPr>
        <w:t xml:space="preserve">. </w:t>
      </w:r>
      <w:r w:rsidR="008F2B28" w:rsidRPr="001E38C7">
        <w:rPr>
          <w:rFonts w:ascii="Arial" w:hAnsi="Arial" w:cs="Arial"/>
          <w:sz w:val="22"/>
          <w:szCs w:val="22"/>
        </w:rPr>
        <w:t xml:space="preserve">zasedání Rady dne </w:t>
      </w:r>
      <w:r w:rsidR="00132384">
        <w:rPr>
          <w:rFonts w:ascii="Arial" w:hAnsi="Arial" w:cs="Arial"/>
          <w:sz w:val="22"/>
          <w:szCs w:val="22"/>
        </w:rPr>
        <w:t>1</w:t>
      </w:r>
      <w:r w:rsidR="008F2B28" w:rsidRPr="001E38C7">
        <w:rPr>
          <w:rFonts w:ascii="Arial" w:hAnsi="Arial" w:cs="Arial"/>
          <w:sz w:val="22"/>
          <w:szCs w:val="22"/>
        </w:rPr>
        <w:t>.</w:t>
      </w:r>
      <w:r w:rsidR="00132384">
        <w:rPr>
          <w:rFonts w:ascii="Arial" w:hAnsi="Arial" w:cs="Arial"/>
          <w:sz w:val="22"/>
          <w:szCs w:val="22"/>
        </w:rPr>
        <w:t xml:space="preserve"> září 2023</w:t>
      </w:r>
      <w:r w:rsidR="00E57AEA" w:rsidRPr="001E38C7">
        <w:rPr>
          <w:rFonts w:ascii="Arial" w:hAnsi="Arial" w:cs="Arial"/>
          <w:sz w:val="22"/>
          <w:szCs w:val="22"/>
        </w:rPr>
        <w:t>.</w:t>
      </w:r>
    </w:p>
    <w:p w14:paraId="04490411" w14:textId="77777777" w:rsidR="00B025F8" w:rsidRPr="00EE33FB" w:rsidRDefault="008F566B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025F8">
        <w:rPr>
          <w:rFonts w:ascii="Arial" w:hAnsi="Arial" w:cs="Arial"/>
          <w:b/>
          <w:color w:val="0070C0"/>
          <w:sz w:val="28"/>
          <w:szCs w:val="28"/>
        </w:rPr>
        <w:t>P</w:t>
      </w:r>
      <w:r w:rsidR="00B025F8" w:rsidRPr="00B025F8">
        <w:rPr>
          <w:rFonts w:ascii="Arial" w:hAnsi="Arial" w:cs="Arial"/>
          <w:b/>
          <w:color w:val="0070C0"/>
          <w:sz w:val="28"/>
          <w:szCs w:val="28"/>
        </w:rPr>
        <w:t>rogram a jeho dosavadní</w:t>
      </w:r>
      <w:r w:rsidRPr="00B025F8">
        <w:rPr>
          <w:rFonts w:ascii="Arial" w:hAnsi="Arial" w:cs="Arial"/>
          <w:b/>
          <w:color w:val="0070C0"/>
          <w:sz w:val="28"/>
          <w:szCs w:val="28"/>
        </w:rPr>
        <w:t xml:space="preserve"> průběh</w:t>
      </w:r>
    </w:p>
    <w:p w14:paraId="1B3BCD94" w14:textId="3E263B27" w:rsidR="006A30ED" w:rsidRPr="00EE33FB" w:rsidRDefault="008B0CA1" w:rsidP="00403DF0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B0CA1">
        <w:rPr>
          <w:rFonts w:ascii="Arial" w:hAnsi="Arial" w:cs="Arial"/>
          <w:sz w:val="22"/>
          <w:szCs w:val="22"/>
        </w:rPr>
        <w:t>Skupina grantových projektů EXPRO, schválená usnesením</w:t>
      </w:r>
      <w:r>
        <w:rPr>
          <w:rFonts w:ascii="Arial" w:hAnsi="Arial" w:cs="Arial"/>
          <w:sz w:val="22"/>
          <w:szCs w:val="22"/>
        </w:rPr>
        <w:t xml:space="preserve"> vlády ze dne 23. října 2017 č. </w:t>
      </w:r>
      <w:r w:rsidRPr="008B0CA1">
        <w:rPr>
          <w:rFonts w:ascii="Arial" w:hAnsi="Arial" w:cs="Arial"/>
          <w:sz w:val="22"/>
          <w:szCs w:val="22"/>
        </w:rPr>
        <w:t>756</w:t>
      </w:r>
      <w:r>
        <w:rPr>
          <w:rFonts w:ascii="Arial" w:hAnsi="Arial" w:cs="Arial"/>
          <w:sz w:val="22"/>
          <w:szCs w:val="22"/>
        </w:rPr>
        <w:t>, mají za cíl</w:t>
      </w:r>
      <w:r w:rsidR="00F26361" w:rsidRPr="00C54B6B">
        <w:rPr>
          <w:rFonts w:ascii="Arial" w:hAnsi="Arial" w:cs="Arial"/>
          <w:sz w:val="22"/>
          <w:szCs w:val="22"/>
        </w:rPr>
        <w:t xml:space="preserve"> </w:t>
      </w:r>
      <w:r w:rsidR="000A2596" w:rsidRPr="000A2596">
        <w:rPr>
          <w:rFonts w:ascii="Arial" w:hAnsi="Arial" w:cs="Arial"/>
          <w:sz w:val="22"/>
          <w:szCs w:val="22"/>
        </w:rPr>
        <w:t xml:space="preserve">vytvářet podmínky pro rozvoj excelentního výzkumu, nastavit standardy excelentní vědy, napomoci překonat bariéry, které snižují úspěch projektových návrhů ERC, a umožnit nabytí potřebných znalostí a zkušeností, které se zhodnotí při podávání vysoce prestižních evropských grantů. Vyústěním úspěšně řešeného projektu v rámci skupiny grantových projektů EXPRO bude projektový návrh do jedné z hlavních ERC výzev. V této skupině grantových projektů mohou být podporovány pouze projekty, které odůvodněně předpokládají dosažení vynikajících vědeckých výsledků mezinárodního významu s rozhodujícím podílem řešitelského týmu na jejich dosažení. </w:t>
      </w:r>
      <w:r w:rsidR="000A2596" w:rsidRPr="00C54B6B">
        <w:rPr>
          <w:rFonts w:ascii="Arial" w:hAnsi="Arial" w:cs="Arial"/>
          <w:sz w:val="22"/>
          <w:szCs w:val="22"/>
        </w:rPr>
        <w:t xml:space="preserve">Náklady na projekty EXPRO, které jsou určeny především pro zkušené </w:t>
      </w:r>
      <w:r w:rsidR="00B04705">
        <w:rPr>
          <w:rFonts w:ascii="Arial" w:hAnsi="Arial" w:cs="Arial"/>
          <w:sz w:val="22"/>
          <w:szCs w:val="22"/>
        </w:rPr>
        <w:t>badatele, mohou dosáhnout až 50 </w:t>
      </w:r>
      <w:r w:rsidR="000A2596" w:rsidRPr="00C54B6B">
        <w:rPr>
          <w:rFonts w:ascii="Arial" w:hAnsi="Arial" w:cs="Arial"/>
          <w:sz w:val="22"/>
          <w:szCs w:val="22"/>
        </w:rPr>
        <w:t>milionů Kč na pět let</w:t>
      </w:r>
      <w:r w:rsidR="000A2596">
        <w:rPr>
          <w:rFonts w:ascii="Arial" w:hAnsi="Arial" w:cs="Arial"/>
          <w:sz w:val="22"/>
          <w:szCs w:val="22"/>
        </w:rPr>
        <w:t>.</w:t>
      </w:r>
      <w:r w:rsidR="008D7A33" w:rsidRPr="008D7A33">
        <w:t xml:space="preserve"> </w:t>
      </w:r>
      <w:r w:rsidR="008D7A33" w:rsidRPr="008D7A33">
        <w:rPr>
          <w:rFonts w:ascii="Arial" w:hAnsi="Arial" w:cs="Arial"/>
          <w:sz w:val="22"/>
          <w:szCs w:val="22"/>
        </w:rPr>
        <w:t>K financování mezinárodní panely vybírají ty projekty, které mají největší potenciál přin</w:t>
      </w:r>
      <w:r w:rsidR="008D7A33">
        <w:rPr>
          <w:rFonts w:ascii="Arial" w:hAnsi="Arial" w:cs="Arial"/>
          <w:sz w:val="22"/>
          <w:szCs w:val="22"/>
        </w:rPr>
        <w:t>ést průlom ve svém oboru. Jednou</w:t>
      </w:r>
      <w:r w:rsidR="008D7A33" w:rsidRPr="008D7A33">
        <w:rPr>
          <w:rFonts w:ascii="Arial" w:hAnsi="Arial" w:cs="Arial"/>
          <w:sz w:val="22"/>
          <w:szCs w:val="22"/>
        </w:rPr>
        <w:t xml:space="preserve"> z podmínek úspěšného splnění projektu je také podání návrhu projektu Evropské výzkumné radě (ERC). Každý rok je financováno pouze několik projektů EXPRO.</w:t>
      </w:r>
    </w:p>
    <w:p w14:paraId="604A7716" w14:textId="77777777" w:rsidR="00BF1715" w:rsidRPr="008F566B" w:rsidRDefault="001E518C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8F566B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8F566B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14:paraId="23C77C68" w14:textId="77777777" w:rsidR="00E7659E" w:rsidRDefault="008F2B28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E33FB">
        <w:rPr>
          <w:rFonts w:ascii="Arial" w:hAnsi="Arial" w:cs="Arial"/>
          <w:sz w:val="22"/>
          <w:szCs w:val="22"/>
        </w:rPr>
        <w:t xml:space="preserve">Rada hodnotí náležitosti </w:t>
      </w:r>
      <w:r w:rsidR="00A513E5">
        <w:rPr>
          <w:rFonts w:ascii="Arial" w:hAnsi="Arial" w:cs="Arial"/>
          <w:sz w:val="22"/>
          <w:szCs w:val="22"/>
        </w:rPr>
        <w:t>ná</w:t>
      </w:r>
      <w:r w:rsidRPr="00EE33FB">
        <w:rPr>
          <w:rFonts w:ascii="Arial" w:hAnsi="Arial" w:cs="Arial"/>
          <w:sz w:val="22"/>
          <w:szCs w:val="22"/>
        </w:rPr>
        <w:t xml:space="preserve">vrhu na </w:t>
      </w:r>
      <w:r w:rsidR="00A92BF6" w:rsidRPr="00EE33FB">
        <w:rPr>
          <w:rFonts w:ascii="Arial" w:hAnsi="Arial" w:cs="Arial"/>
          <w:sz w:val="22"/>
          <w:szCs w:val="22"/>
        </w:rPr>
        <w:t>změnu</w:t>
      </w:r>
      <w:r w:rsidRPr="00EE33FB">
        <w:rPr>
          <w:rFonts w:ascii="Arial" w:hAnsi="Arial" w:cs="Arial"/>
          <w:sz w:val="22"/>
          <w:szCs w:val="22"/>
        </w:rPr>
        <w:t xml:space="preserve"> Programu</w:t>
      </w:r>
      <w:r w:rsidR="004D2D6C" w:rsidRPr="00EE33FB">
        <w:rPr>
          <w:rFonts w:ascii="Arial" w:hAnsi="Arial" w:cs="Arial"/>
          <w:sz w:val="22"/>
          <w:szCs w:val="22"/>
        </w:rPr>
        <w:t xml:space="preserve"> ve smyslu § 5 odst. 3</w:t>
      </w:r>
      <w:r w:rsidR="007E65F4" w:rsidRPr="00EE33FB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zákona č.</w:t>
      </w:r>
      <w:r w:rsidR="00B02709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130/2002 Sb., o podpoře výzkumu, experimentálního vývoje a inovací z veřejných prostředků a o změně některých souvisejících zákonů (dále jen „zákon o podpoře výzkumu, experimentálního vývoje a inovací“)</w:t>
      </w:r>
      <w:r w:rsidR="00A92BF6" w:rsidRPr="00EE33FB">
        <w:rPr>
          <w:rFonts w:ascii="Arial" w:hAnsi="Arial" w:cs="Arial"/>
          <w:sz w:val="22"/>
          <w:szCs w:val="22"/>
        </w:rPr>
        <w:t xml:space="preserve">. </w:t>
      </w:r>
    </w:p>
    <w:p w14:paraId="62130116" w14:textId="2A050864" w:rsidR="00B04705" w:rsidRDefault="00403DF0" w:rsidP="00B04705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B3902" w:rsidRPr="009B3902">
        <w:rPr>
          <w:rFonts w:ascii="Arial" w:hAnsi="Arial" w:cs="Arial"/>
          <w:sz w:val="22"/>
          <w:szCs w:val="22"/>
        </w:rPr>
        <w:t>a svém 388. zasedání</w:t>
      </w:r>
      <w:r>
        <w:rPr>
          <w:rFonts w:ascii="Arial" w:hAnsi="Arial" w:cs="Arial"/>
          <w:sz w:val="22"/>
          <w:szCs w:val="22"/>
        </w:rPr>
        <w:t xml:space="preserve"> Rada</w:t>
      </w:r>
      <w:r w:rsidR="009B3902" w:rsidRPr="009B3902">
        <w:rPr>
          <w:rFonts w:ascii="Arial" w:hAnsi="Arial" w:cs="Arial"/>
          <w:sz w:val="22"/>
          <w:szCs w:val="22"/>
        </w:rPr>
        <w:t xml:space="preserve"> dne 31. března 2023 </w:t>
      </w:r>
      <w:r>
        <w:rPr>
          <w:rFonts w:ascii="Arial" w:hAnsi="Arial" w:cs="Arial"/>
          <w:sz w:val="22"/>
          <w:szCs w:val="22"/>
        </w:rPr>
        <w:t>vydala</w:t>
      </w:r>
      <w:r w:rsidR="009B3902" w:rsidRPr="009B3902">
        <w:rPr>
          <w:rFonts w:ascii="Arial" w:hAnsi="Arial" w:cs="Arial"/>
          <w:sz w:val="22"/>
          <w:szCs w:val="22"/>
        </w:rPr>
        <w:t xml:space="preserve"> usnesení</w:t>
      </w:r>
      <w:r w:rsidR="009B3902">
        <w:rPr>
          <w:rFonts w:ascii="Arial" w:hAnsi="Arial" w:cs="Arial"/>
          <w:sz w:val="22"/>
          <w:szCs w:val="22"/>
        </w:rPr>
        <w:t>, ve kterém požádala GA</w:t>
      </w:r>
      <w:r w:rsidR="00EB6FEF">
        <w:rPr>
          <w:rFonts w:ascii="Arial" w:hAnsi="Arial" w:cs="Arial"/>
          <w:sz w:val="22"/>
          <w:szCs w:val="22"/>
        </w:rPr>
        <w:t>ČR o návrh úpravy</w:t>
      </w:r>
      <w:r w:rsidR="009B3902" w:rsidRPr="009B3902">
        <w:rPr>
          <w:rFonts w:ascii="Arial" w:hAnsi="Arial" w:cs="Arial"/>
          <w:sz w:val="22"/>
          <w:szCs w:val="22"/>
        </w:rPr>
        <w:t xml:space="preserve"> EXPRO s cílem zvýšit pozitivní dopad vědeckých osobností podpořených granty EXPRO na výzkumné prostředí v ČR a podpořit rozvoj excelentní vědy napříč obory.</w:t>
      </w:r>
    </w:p>
    <w:p w14:paraId="149395D8" w14:textId="7057598A" w:rsidR="00707F30" w:rsidRPr="00B04705" w:rsidRDefault="00707F30" w:rsidP="00B04705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Materiál „Návrh skupiny grantových projektů „Grantové projekty excelence v základním výzkumu EXPRO“ se mění takto:</w:t>
      </w:r>
    </w:p>
    <w:p w14:paraId="7CE83A23" w14:textId="3FE82CE4" w:rsidR="00707F30" w:rsidRPr="00707F30" w:rsidRDefault="00707F30" w:rsidP="00707F3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1/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9:</w:t>
      </w:r>
      <w:r w:rsidRPr="00707F30">
        <w:rPr>
          <w:rFonts w:ascii="Arial" w:hAnsi="Arial" w:cs="Arial"/>
          <w:sz w:val="22"/>
          <w:szCs w:val="22"/>
        </w:rPr>
        <w:t xml:space="preserve"> Způsobilost uchazečů o podporu se ve třetím odstavci doplňuje text: </w:t>
      </w:r>
    </w:p>
    <w:p w14:paraId="740B4A2C" w14:textId="77777777" w:rsidR="00707F30" w:rsidRPr="00707F30" w:rsidRDefault="00707F30" w:rsidP="00707F3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 xml:space="preserve">„Navrhovatel (následně řešitel) musí řešit grantový projekt na pracovišti v České republice, na kterém musí mít v průběhu celého řešení pracovní poměr. Zadávací dokumentace </w:t>
      </w:r>
      <w:r w:rsidRPr="00707F30">
        <w:rPr>
          <w:rFonts w:ascii="Arial" w:hAnsi="Arial" w:cs="Arial"/>
          <w:sz w:val="22"/>
          <w:szCs w:val="22"/>
        </w:rPr>
        <w:lastRenderedPageBreak/>
        <w:t>stanoví minimální výši úvazku navrhovatele, resp. řešitele, přičemž se uchazeč zavazuje, že zajistí, aby doba strávená na pracovišti uchazeče (následně příjemce) v České republice při řešení projektu odpovídala výši úvazku řešitele.“</w:t>
      </w:r>
    </w:p>
    <w:p w14:paraId="702964C1" w14:textId="56AC1870" w:rsidR="00707F30" w:rsidRPr="00707F30" w:rsidRDefault="00707F30" w:rsidP="00707F3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2/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14:</w:t>
      </w:r>
      <w:r w:rsidRPr="00707F30">
        <w:rPr>
          <w:rFonts w:ascii="Arial" w:hAnsi="Arial" w:cs="Arial"/>
          <w:sz w:val="22"/>
          <w:szCs w:val="22"/>
        </w:rPr>
        <w:t xml:space="preserve"> Motivační účinek a očekávané dopady a definice rizik se za první větu vkládá text: </w:t>
      </w:r>
    </w:p>
    <w:p w14:paraId="7F0B3A2B" w14:textId="77777777" w:rsidR="00707F30" w:rsidRPr="00707F30" w:rsidRDefault="00707F30" w:rsidP="00707F3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>„Cílem je podpořit excelenci české vědy napříč všemi obory v rámci náplně všech oborových komisí ustavených podle Statutu GA ČR.“</w:t>
      </w:r>
    </w:p>
    <w:p w14:paraId="6CC37FC6" w14:textId="78CB0386" w:rsidR="00707F30" w:rsidRPr="00707F30" w:rsidRDefault="00707F30" w:rsidP="00707F3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3/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17:</w:t>
      </w:r>
      <w:r w:rsidRPr="00707F30">
        <w:rPr>
          <w:rFonts w:ascii="Arial" w:hAnsi="Arial" w:cs="Arial"/>
          <w:sz w:val="22"/>
          <w:szCs w:val="22"/>
        </w:rPr>
        <w:t xml:space="preserve"> Proces hodnocení návrhů projektů se první věta posledního odstavce mění a celá nově zní:</w:t>
      </w:r>
    </w:p>
    <w:p w14:paraId="2C33DBEE" w14:textId="77777777" w:rsidR="00D06A38" w:rsidRDefault="00707F30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>„V rámci navrhované skupiny grantových projektů budou podporovány projekty v rámci náplně všech oborových komisí ustavených podle Statutu GA ČR, přičemž rozhodujícím kritériem je pouze excelence v mezinárodním měřítku v rámci daného oboru s přihlédnutím k délce vědecké kariéry.“</w:t>
      </w:r>
    </w:p>
    <w:p w14:paraId="590C409A" w14:textId="77777777" w:rsidR="00D06A38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55FAD261" w14:textId="66613AA1" w:rsidR="00AD70B0" w:rsidRDefault="00E31DAA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Ostatní podmínky </w:t>
      </w:r>
      <w:r w:rsidRPr="00E31DAA">
        <w:rPr>
          <w:rFonts w:ascii="Arial" w:hAnsi="Arial" w:cs="Arial"/>
          <w:sz w:val="22"/>
          <w:szCs w:val="22"/>
        </w:rPr>
        <w:t xml:space="preserve">Skupiny grantových projektů </w:t>
      </w:r>
      <w:r>
        <w:rPr>
          <w:rFonts w:ascii="Arial" w:hAnsi="Arial" w:cs="Arial"/>
          <w:sz w:val="22"/>
          <w:szCs w:val="22"/>
        </w:rPr>
        <w:t xml:space="preserve">EXPRO </w:t>
      </w:r>
      <w:r w:rsidR="00AD70B0" w:rsidRPr="0037038A">
        <w:rPr>
          <w:rFonts w:ascii="Arial" w:hAnsi="Arial" w:cs="Arial"/>
          <w:sz w:val="22"/>
          <w:szCs w:val="22"/>
        </w:rPr>
        <w:t>se nemění.</w:t>
      </w:r>
    </w:p>
    <w:p w14:paraId="1265A763" w14:textId="77777777" w:rsidR="00643852" w:rsidRPr="0037038A" w:rsidRDefault="00643852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60D333C4" w14:textId="77777777" w:rsidR="00734EE9" w:rsidRPr="005116B5" w:rsidRDefault="0026521D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5116B5">
        <w:rPr>
          <w:rFonts w:ascii="Arial" w:hAnsi="Arial" w:cs="Arial"/>
          <w:b/>
          <w:color w:val="0070C0"/>
          <w:sz w:val="28"/>
          <w:szCs w:val="28"/>
        </w:rPr>
        <w:t xml:space="preserve">Vyjádření Komise 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pro ho</w:t>
      </w:r>
      <w:r w:rsidR="005116B5"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ukončených programů</w:t>
      </w:r>
    </w:p>
    <w:p w14:paraId="4E5FF9A2" w14:textId="7A6A13AF" w:rsidR="008B55EE" w:rsidRPr="005257D1" w:rsidRDefault="008B55EE" w:rsidP="006B0032">
      <w:pPr>
        <w:keepNext/>
        <w:keepLines/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B55EE">
        <w:rPr>
          <w:rFonts w:ascii="Arial" w:hAnsi="Arial" w:cs="Arial"/>
          <w:sz w:val="22"/>
          <w:szCs w:val="22"/>
        </w:rPr>
        <w:t>Program byl podle Postupu Rady při hodnocení návrhů programů účelové podpory a skupin grantových projektů schváleném na 351. zasedání dne 29. listopadu 2019 předložen dne 10. 8. 2023 na jednání Komise pro hodnocení výzkumných organizací a ukončených programů. Tato komise ve svém vyjádření podpořila navrhované změny.</w:t>
      </w:r>
    </w:p>
    <w:p w14:paraId="320935E4" w14:textId="696CBDA1" w:rsidR="005116B5" w:rsidRPr="00D32F51" w:rsidRDefault="005116B5" w:rsidP="00403DF0">
      <w:pPr>
        <w:keepNext/>
        <w:keepLine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2665455F" w14:textId="77777777" w:rsidR="00BA3F02" w:rsidRDefault="00BA3F02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A3F02">
        <w:rPr>
          <w:rFonts w:ascii="Arial" w:hAnsi="Arial" w:cs="Arial"/>
          <w:b/>
          <w:color w:val="0070C0"/>
          <w:sz w:val="28"/>
          <w:szCs w:val="28"/>
        </w:rPr>
        <w:t>Hodnocení návrhu na změnu Programu Radou</w:t>
      </w:r>
    </w:p>
    <w:p w14:paraId="1BA18465" w14:textId="74231517" w:rsidR="000471E9" w:rsidRPr="000471E9" w:rsidRDefault="008B6EE7" w:rsidP="005F5031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1E26B9">
        <w:rPr>
          <w:rFonts w:ascii="Arial" w:hAnsi="Arial" w:cs="Arial"/>
          <w:sz w:val="22"/>
          <w:szCs w:val="22"/>
        </w:rPr>
        <w:t>Ho</w:t>
      </w:r>
      <w:r w:rsidR="000471E9">
        <w:rPr>
          <w:rFonts w:ascii="Arial" w:hAnsi="Arial" w:cs="Arial"/>
          <w:sz w:val="22"/>
          <w:szCs w:val="22"/>
        </w:rPr>
        <w:t>dnocený návrh na</w:t>
      </w:r>
      <w:r w:rsidR="000471E9" w:rsidRPr="000471E9">
        <w:rPr>
          <w:rFonts w:ascii="Arial" w:hAnsi="Arial" w:cs="Arial"/>
          <w:sz w:val="22"/>
          <w:szCs w:val="22"/>
        </w:rPr>
        <w:t xml:space="preserve"> změnu skupiny grantových projekt</w:t>
      </w:r>
      <w:r w:rsidR="000471E9">
        <w:rPr>
          <w:rFonts w:ascii="Arial" w:hAnsi="Arial" w:cs="Arial"/>
          <w:sz w:val="22"/>
          <w:szCs w:val="22"/>
        </w:rPr>
        <w:t xml:space="preserve">ů Grantové projekty excelence v základním výzkumu EXPRO by měl </w:t>
      </w:r>
      <w:r w:rsidR="000471E9" w:rsidRPr="000471E9">
        <w:rPr>
          <w:rFonts w:ascii="Arial" w:hAnsi="Arial" w:cs="Arial"/>
          <w:sz w:val="22"/>
          <w:szCs w:val="22"/>
        </w:rPr>
        <w:t xml:space="preserve">zvýšit pozitivní dopad vědeckých osobností podpořených granty EXPRO na výzkumné prostředí v ČR a podpořit rozvoj excelentní vědy napříč obory.  </w:t>
      </w:r>
    </w:p>
    <w:p w14:paraId="55681972" w14:textId="0A659020" w:rsidR="000471E9" w:rsidRDefault="00ED0FA9" w:rsidP="000471E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471E9">
        <w:rPr>
          <w:rFonts w:ascii="Arial" w:hAnsi="Arial" w:cs="Arial"/>
          <w:sz w:val="22"/>
          <w:szCs w:val="22"/>
        </w:rPr>
        <w:t xml:space="preserve">ávrhy změn nemají </w:t>
      </w:r>
      <w:r w:rsidR="000471E9" w:rsidRPr="000471E9">
        <w:rPr>
          <w:rFonts w:ascii="Arial" w:hAnsi="Arial" w:cs="Arial"/>
          <w:sz w:val="22"/>
          <w:szCs w:val="22"/>
        </w:rPr>
        <w:t>negativní dopad na výdaje státního rozpo</w:t>
      </w:r>
      <w:r w:rsidR="000471E9">
        <w:rPr>
          <w:rFonts w:ascii="Arial" w:hAnsi="Arial" w:cs="Arial"/>
          <w:sz w:val="22"/>
          <w:szCs w:val="22"/>
        </w:rPr>
        <w:t>čtu na výzkum, vývoj a inovace a nemají</w:t>
      </w:r>
      <w:r w:rsidR="000471E9" w:rsidRPr="000471E9">
        <w:rPr>
          <w:rFonts w:ascii="Arial" w:hAnsi="Arial" w:cs="Arial"/>
          <w:sz w:val="22"/>
          <w:szCs w:val="22"/>
        </w:rPr>
        <w:t xml:space="preserve"> negativní dopad na jiné veřejné rozpočty, na podnikatelské prostředí, sociální oblast, životní prostředí, ani na rovné postavení mužů a žen.</w:t>
      </w:r>
    </w:p>
    <w:p w14:paraId="5842D792" w14:textId="59D37747" w:rsidR="002B1A47" w:rsidRPr="000471E9" w:rsidRDefault="00E31DAA" w:rsidP="000471E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Skupina</w:t>
      </w:r>
      <w:r w:rsidRPr="00E31DAA">
        <w:rPr>
          <w:rFonts w:ascii="Arial" w:hAnsi="Arial" w:cs="Arial"/>
          <w:sz w:val="22"/>
          <w:szCs w:val="22"/>
        </w:rPr>
        <w:t xml:space="preserve"> grantových projektů</w:t>
      </w:r>
      <w:r w:rsidR="00BA3F02" w:rsidRPr="000471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EXPRO </w:t>
      </w:r>
      <w:r w:rsidR="00BA3F02" w:rsidRPr="000471E9">
        <w:rPr>
          <w:rFonts w:ascii="Arial" w:hAnsi="Arial" w:cs="Arial"/>
          <w:sz w:val="22"/>
          <w:szCs w:val="22"/>
        </w:rPr>
        <w:t>je v souladu s Náro</w:t>
      </w:r>
      <w:r>
        <w:rPr>
          <w:rFonts w:ascii="Arial" w:hAnsi="Arial" w:cs="Arial"/>
          <w:sz w:val="22"/>
          <w:szCs w:val="22"/>
        </w:rPr>
        <w:t>dní politikou výzkumu, vývoje a </w:t>
      </w:r>
      <w:r w:rsidR="00D2180B" w:rsidRPr="000471E9">
        <w:rPr>
          <w:rFonts w:ascii="Arial" w:hAnsi="Arial" w:cs="Arial"/>
          <w:sz w:val="22"/>
          <w:szCs w:val="22"/>
        </w:rPr>
        <w:t>inovací České republiky 2021+.</w:t>
      </w:r>
      <w:r w:rsidR="00BA3F02" w:rsidRPr="000471E9">
        <w:rPr>
          <w:rFonts w:ascii="Arial" w:hAnsi="Arial" w:cs="Arial"/>
          <w:sz w:val="22"/>
          <w:szCs w:val="22"/>
        </w:rPr>
        <w:t xml:space="preserve"> </w:t>
      </w:r>
    </w:p>
    <w:p w14:paraId="0ED7E3A8" w14:textId="79FC5D9D" w:rsidR="00923EAB" w:rsidRDefault="00E42695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považuje </w:t>
      </w:r>
      <w:r w:rsidR="00E31DAA">
        <w:rPr>
          <w:rFonts w:ascii="Arial" w:hAnsi="Arial" w:cs="Arial"/>
        </w:rPr>
        <w:t xml:space="preserve">změny v podmínkách </w:t>
      </w:r>
      <w:r w:rsidR="00E31DAA" w:rsidRPr="00E31DAA">
        <w:rPr>
          <w:rFonts w:ascii="Arial" w:hAnsi="Arial" w:cs="Arial"/>
        </w:rPr>
        <w:t>Skupiny grantových projektů</w:t>
      </w:r>
      <w:r w:rsidR="000471E9">
        <w:rPr>
          <w:rFonts w:ascii="Arial" w:hAnsi="Arial" w:cs="Arial"/>
        </w:rPr>
        <w:t xml:space="preserve"> </w:t>
      </w:r>
      <w:r w:rsidR="00E31DAA">
        <w:rPr>
          <w:rFonts w:ascii="Arial" w:hAnsi="Arial" w:cs="Arial"/>
        </w:rPr>
        <w:t xml:space="preserve">EXPRO </w:t>
      </w:r>
      <w:r w:rsidR="000471E9">
        <w:rPr>
          <w:rFonts w:ascii="Arial" w:hAnsi="Arial" w:cs="Arial"/>
        </w:rPr>
        <w:t xml:space="preserve">za přínos pro oblast </w:t>
      </w:r>
      <w:r w:rsidR="000471E9" w:rsidRPr="000471E9">
        <w:rPr>
          <w:rFonts w:ascii="Arial" w:hAnsi="Arial" w:cs="Arial"/>
        </w:rPr>
        <w:t>výzkum</w:t>
      </w:r>
      <w:r w:rsidR="000471E9">
        <w:rPr>
          <w:rFonts w:ascii="Arial" w:hAnsi="Arial" w:cs="Arial"/>
        </w:rPr>
        <w:t>u, vývoj a inovací.</w:t>
      </w:r>
    </w:p>
    <w:p w14:paraId="326C43A6" w14:textId="77777777" w:rsidR="00923EAB" w:rsidRDefault="00923EAB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</w:p>
    <w:p w14:paraId="3C8AF28F" w14:textId="77777777" w:rsidR="00923EAB" w:rsidRPr="00A222EE" w:rsidRDefault="00923EAB" w:rsidP="00923EAB">
      <w:pPr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A222EE">
        <w:rPr>
          <w:rFonts w:ascii="Arial" w:hAnsi="Arial" w:cs="Arial"/>
          <w:b/>
          <w:color w:val="0070C0"/>
          <w:sz w:val="28"/>
          <w:szCs w:val="28"/>
        </w:rPr>
        <w:t>Připomínky a doporučení Rady</w:t>
      </w:r>
    </w:p>
    <w:p w14:paraId="0B0F819F" w14:textId="311A15F8" w:rsidR="00923EAB" w:rsidRPr="00A222EE" w:rsidRDefault="00A222EE" w:rsidP="00A222EE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1148B">
        <w:rPr>
          <w:rFonts w:ascii="Arial" w:hAnsi="Arial" w:cs="Arial"/>
          <w:sz w:val="22"/>
          <w:szCs w:val="22"/>
        </w:rPr>
        <w:t xml:space="preserve">K </w:t>
      </w:r>
      <w:r w:rsidR="00FC1240">
        <w:rPr>
          <w:rFonts w:ascii="Arial" w:hAnsi="Arial" w:cs="Arial"/>
          <w:sz w:val="22"/>
          <w:szCs w:val="22"/>
        </w:rPr>
        <w:t>Návrhu na změnu</w:t>
      </w:r>
      <w:r>
        <w:rPr>
          <w:rFonts w:ascii="Arial" w:hAnsi="Arial" w:cs="Arial"/>
          <w:sz w:val="22"/>
          <w:szCs w:val="22"/>
        </w:rPr>
        <w:t xml:space="preserve"> </w:t>
      </w:r>
      <w:r w:rsidR="00E31DAA">
        <w:rPr>
          <w:rFonts w:ascii="Arial" w:hAnsi="Arial" w:cs="Arial"/>
          <w:sz w:val="22"/>
          <w:szCs w:val="22"/>
        </w:rPr>
        <w:t xml:space="preserve">podmínek </w:t>
      </w:r>
      <w:r w:rsidR="00E31DAA" w:rsidRPr="00E31DAA">
        <w:rPr>
          <w:rFonts w:ascii="Arial" w:hAnsi="Arial" w:cs="Arial"/>
          <w:sz w:val="22"/>
          <w:szCs w:val="22"/>
        </w:rPr>
        <w:t xml:space="preserve">Skupiny grantových projektů </w:t>
      </w:r>
      <w:r w:rsidR="00E31DAA">
        <w:rPr>
          <w:rFonts w:ascii="Arial" w:hAnsi="Arial" w:cs="Arial"/>
          <w:sz w:val="22"/>
          <w:szCs w:val="22"/>
        </w:rPr>
        <w:t>EXPRO</w:t>
      </w:r>
      <w:r w:rsidRPr="00A1148B">
        <w:rPr>
          <w:rFonts w:ascii="Arial" w:hAnsi="Arial" w:cs="Arial"/>
          <w:sz w:val="22"/>
          <w:szCs w:val="22"/>
        </w:rPr>
        <w:t xml:space="preserve"> nemá Rada připomínky.</w:t>
      </w:r>
    </w:p>
    <w:p w14:paraId="4258B302" w14:textId="77777777" w:rsidR="00A222EE" w:rsidRDefault="00A222EE" w:rsidP="00923EAB">
      <w:pPr>
        <w:spacing w:before="120" w:line="276" w:lineRule="auto"/>
        <w:ind w:left="360"/>
        <w:jc w:val="both"/>
        <w:rPr>
          <w:rFonts w:ascii="Arial" w:eastAsia="Calibri" w:hAnsi="Arial" w:cs="Arial"/>
          <w:b/>
          <w:color w:val="0070C0"/>
          <w:sz w:val="28"/>
          <w:szCs w:val="28"/>
          <w:highlight w:val="yellow"/>
          <w:lang w:val="x-none" w:eastAsia="en-US"/>
        </w:rPr>
      </w:pPr>
    </w:p>
    <w:p w14:paraId="333E7E33" w14:textId="77777777" w:rsidR="00A222EE" w:rsidRDefault="00A222EE" w:rsidP="00923EAB">
      <w:pPr>
        <w:spacing w:before="120" w:line="276" w:lineRule="auto"/>
        <w:ind w:left="360"/>
        <w:jc w:val="both"/>
        <w:rPr>
          <w:rFonts w:ascii="Arial" w:eastAsia="Calibri" w:hAnsi="Arial" w:cs="Arial"/>
          <w:b/>
          <w:color w:val="0070C0"/>
          <w:sz w:val="28"/>
          <w:szCs w:val="28"/>
          <w:highlight w:val="yellow"/>
          <w:lang w:val="x-none" w:eastAsia="en-US"/>
        </w:rPr>
      </w:pPr>
    </w:p>
    <w:p w14:paraId="3D04FDDC" w14:textId="77777777" w:rsidR="00A222EE" w:rsidRDefault="00A222EE" w:rsidP="00923EAB">
      <w:pPr>
        <w:spacing w:before="120" w:line="276" w:lineRule="auto"/>
        <w:ind w:left="360"/>
        <w:jc w:val="both"/>
        <w:rPr>
          <w:rFonts w:ascii="Arial" w:eastAsia="Calibri" w:hAnsi="Arial" w:cs="Arial"/>
          <w:b/>
          <w:color w:val="0070C0"/>
          <w:sz w:val="28"/>
          <w:szCs w:val="28"/>
          <w:highlight w:val="yellow"/>
          <w:lang w:val="x-none" w:eastAsia="en-US"/>
        </w:rPr>
      </w:pPr>
    </w:p>
    <w:p w14:paraId="6CEC6E20" w14:textId="1A5EAC4E" w:rsidR="00923EAB" w:rsidRPr="00A222EE" w:rsidRDefault="00923EAB" w:rsidP="00A222EE">
      <w:pPr>
        <w:spacing w:before="120" w:after="240" w:line="276" w:lineRule="auto"/>
        <w:ind w:left="360"/>
        <w:jc w:val="both"/>
        <w:rPr>
          <w:rFonts w:ascii="Arial" w:eastAsia="Calibri" w:hAnsi="Arial" w:cs="Arial"/>
          <w:b/>
          <w:color w:val="0070C0"/>
          <w:sz w:val="28"/>
          <w:szCs w:val="28"/>
          <w:lang w:val="x-none" w:eastAsia="en-US"/>
        </w:rPr>
      </w:pPr>
      <w:r w:rsidRPr="00A222EE">
        <w:rPr>
          <w:rFonts w:ascii="Arial" w:eastAsia="Calibri" w:hAnsi="Arial" w:cs="Arial"/>
          <w:b/>
          <w:color w:val="0070C0"/>
          <w:sz w:val="28"/>
          <w:szCs w:val="28"/>
          <w:lang w:val="x-none" w:eastAsia="en-US"/>
        </w:rPr>
        <w:t>Závěr</w:t>
      </w:r>
    </w:p>
    <w:p w14:paraId="4F428FFD" w14:textId="2C8F1BFC" w:rsidR="00923EAB" w:rsidRPr="00FC1240" w:rsidRDefault="00A222EE" w:rsidP="005131F9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DAA">
        <w:rPr>
          <w:rFonts w:ascii="Arial" w:hAnsi="Arial" w:cs="Arial"/>
          <w:sz w:val="22"/>
          <w:szCs w:val="22"/>
        </w:rPr>
        <w:t>Rada schvaluje Stanovisko k Návrh</w:t>
      </w:r>
      <w:r w:rsidR="00FC1240" w:rsidRPr="00E31DAA">
        <w:rPr>
          <w:rFonts w:ascii="Arial" w:hAnsi="Arial" w:cs="Arial"/>
          <w:sz w:val="22"/>
          <w:szCs w:val="22"/>
        </w:rPr>
        <w:t>u na změnu</w:t>
      </w:r>
      <w:r w:rsidR="00E31DAA" w:rsidRPr="00E31DAA">
        <w:rPr>
          <w:rFonts w:ascii="Arial" w:hAnsi="Arial" w:cs="Arial"/>
          <w:sz w:val="22"/>
          <w:szCs w:val="22"/>
        </w:rPr>
        <w:t xml:space="preserve"> podmínek Skupiny grantových projektů</w:t>
      </w:r>
      <w:r w:rsidR="00E31DAA">
        <w:rPr>
          <w:rFonts w:ascii="Arial" w:hAnsi="Arial" w:cs="Arial"/>
          <w:sz w:val="22"/>
          <w:szCs w:val="22"/>
        </w:rPr>
        <w:t xml:space="preserve"> </w:t>
      </w:r>
      <w:r w:rsidR="00096597">
        <w:rPr>
          <w:rFonts w:ascii="Arial" w:hAnsi="Arial" w:cs="Arial"/>
          <w:sz w:val="22"/>
          <w:szCs w:val="22"/>
        </w:rPr>
        <w:t>EXPRO</w:t>
      </w:r>
      <w:r w:rsidR="00FC1240">
        <w:rPr>
          <w:rFonts w:ascii="Arial" w:hAnsi="Arial" w:cs="Arial"/>
          <w:sz w:val="22"/>
          <w:szCs w:val="22"/>
        </w:rPr>
        <w:t>.</w:t>
      </w:r>
    </w:p>
    <w:p w14:paraId="5CDA1130" w14:textId="77777777" w:rsidR="00A222EE" w:rsidRPr="00A222EE" w:rsidRDefault="00A222EE" w:rsidP="005131F9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79AAD88" w14:textId="77777777" w:rsidR="00923EAB" w:rsidRPr="00A222EE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14002555" w14:textId="77777777" w:rsidR="00923EAB" w:rsidRPr="00A222EE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4A4E912" w14:textId="62B22F68" w:rsidR="00923EAB" w:rsidRPr="00923EAB" w:rsidRDefault="00A222EE" w:rsidP="00923EAB">
      <w:pPr>
        <w:keepNext/>
        <w:tabs>
          <w:tab w:val="left" w:pos="851"/>
          <w:tab w:val="left" w:pos="1260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A222EE">
        <w:rPr>
          <w:rFonts w:ascii="Arial" w:hAnsi="Arial" w:cs="Arial"/>
          <w:sz w:val="22"/>
          <w:szCs w:val="22"/>
          <w:lang w:eastAsia="en-US"/>
        </w:rPr>
        <w:t xml:space="preserve">Praha 1. </w:t>
      </w:r>
      <w:r w:rsidR="00923EAB" w:rsidRPr="00A222EE">
        <w:rPr>
          <w:rFonts w:ascii="Arial" w:hAnsi="Arial" w:cs="Arial"/>
          <w:sz w:val="22"/>
          <w:szCs w:val="22"/>
          <w:lang w:eastAsia="en-US"/>
        </w:rPr>
        <w:t>září 2023</w:t>
      </w:r>
    </w:p>
    <w:p w14:paraId="1754EF22" w14:textId="71BA3032" w:rsidR="005116B5" w:rsidRDefault="005116B5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CB7133" w14:textId="77777777" w:rsidR="00BA3F02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</w:p>
    <w:sectPr w:rsidR="00BA3F0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5E9FC" w14:textId="77777777" w:rsidR="007957E1" w:rsidRDefault="007957E1" w:rsidP="008F77F6">
      <w:r>
        <w:separator/>
      </w:r>
    </w:p>
  </w:endnote>
  <w:endnote w:type="continuationSeparator" w:id="0">
    <w:p w14:paraId="6B5DE1BA" w14:textId="77777777" w:rsidR="007957E1" w:rsidRDefault="007957E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BAF85" w14:textId="77777777" w:rsidR="00162CCE" w:rsidRDefault="00162C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870CA" w14:textId="77777777" w:rsidR="006B0032" w:rsidRDefault="006B0032" w:rsidP="001C1BCA">
    <w:pPr>
      <w:pStyle w:val="Zpat"/>
      <w:rPr>
        <w:rFonts w:ascii="Arial" w:hAnsi="Arial" w:cs="Arial"/>
        <w:sz w:val="18"/>
        <w:szCs w:val="18"/>
      </w:rPr>
    </w:pPr>
  </w:p>
  <w:p w14:paraId="063BB6F3" w14:textId="1D9DB017"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3BB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3BB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700AA8FA" w14:textId="0CC12E32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3BB1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93BB1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1347D" w14:textId="77777777" w:rsidR="007957E1" w:rsidRDefault="007957E1" w:rsidP="008F77F6">
      <w:r>
        <w:separator/>
      </w:r>
    </w:p>
  </w:footnote>
  <w:footnote w:type="continuationSeparator" w:id="0">
    <w:p w14:paraId="3E99E6A9" w14:textId="77777777" w:rsidR="007957E1" w:rsidRDefault="007957E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86D83" w14:textId="77777777" w:rsidR="00162CCE" w:rsidRDefault="00162C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1D50DF2A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CA266D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7DB26D1" wp14:editId="0D6D149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28E0E8C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3F97D7A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A30510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CBBB794" wp14:editId="387E70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7AA24E04" w14:textId="33E17135" w:rsidR="00265A36" w:rsidRPr="003C2A8E" w:rsidRDefault="00482602" w:rsidP="00F76FD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132384">
            <w:rPr>
              <w:rFonts w:ascii="Arial" w:hAnsi="Arial" w:cs="Arial"/>
              <w:b/>
              <w:color w:val="0070C0"/>
              <w:sz w:val="28"/>
              <w:szCs w:val="28"/>
            </w:rPr>
            <w:t>92</w:t>
          </w:r>
          <w:r w:rsidR="00E67A4B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D93BB1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bookmarkStart w:id="0" w:name="_GoBack"/>
          <w:bookmarkEnd w:id="0"/>
        </w:p>
      </w:tc>
    </w:tr>
  </w:tbl>
  <w:p w14:paraId="3F39FB2A" w14:textId="77777777" w:rsidR="00CC370F" w:rsidRDefault="00CC370F">
    <w:pPr>
      <w:pStyle w:val="Zhlav"/>
    </w:pPr>
  </w:p>
  <w:p w14:paraId="2E6542A4" w14:textId="77777777"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B88"/>
    <w:multiLevelType w:val="hybridMultilevel"/>
    <w:tmpl w:val="C71E419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5515203"/>
    <w:multiLevelType w:val="hybridMultilevel"/>
    <w:tmpl w:val="955EAB5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C430C90"/>
    <w:multiLevelType w:val="multilevel"/>
    <w:tmpl w:val="DAE63B5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8921E4"/>
    <w:multiLevelType w:val="hybridMultilevel"/>
    <w:tmpl w:val="7F821EB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A1254FF"/>
    <w:multiLevelType w:val="hybridMultilevel"/>
    <w:tmpl w:val="FC6E96E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52BDF"/>
    <w:multiLevelType w:val="hybridMultilevel"/>
    <w:tmpl w:val="144ACB9E"/>
    <w:lvl w:ilvl="0" w:tplc="12E64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3671086"/>
    <w:multiLevelType w:val="multilevel"/>
    <w:tmpl w:val="DAE63B54"/>
    <w:numStyleLink w:val="StylI-aa"/>
  </w:abstractNum>
  <w:abstractNum w:abstractNumId="21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9"/>
  </w:num>
  <w:num w:numId="7">
    <w:abstractNumId w:val="4"/>
  </w:num>
  <w:num w:numId="8">
    <w:abstractNumId w:val="8"/>
  </w:num>
  <w:num w:numId="9">
    <w:abstractNumId w:val="18"/>
  </w:num>
  <w:num w:numId="10">
    <w:abstractNumId w:val="17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1"/>
  </w:num>
  <w:num w:numId="16">
    <w:abstractNumId w:val="13"/>
  </w:num>
  <w:num w:numId="17">
    <w:abstractNumId w:val="7"/>
  </w:num>
  <w:num w:numId="18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1074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24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146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1218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136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5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34" w:hanging="1440"/>
        </w:pPr>
        <w:rPr>
          <w:rFonts w:hint="default"/>
        </w:rPr>
      </w:lvl>
    </w:lvlOverride>
  </w:num>
  <w:num w:numId="20">
    <w:abstractNumId w:val="16"/>
  </w:num>
  <w:num w:numId="21">
    <w:abstractNumId w:val="9"/>
  </w:num>
  <w:num w:numId="22">
    <w:abstractNumId w:val="1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00"/>
    <w:rsid w:val="000121AC"/>
    <w:rsid w:val="00017DD9"/>
    <w:rsid w:val="00027A0F"/>
    <w:rsid w:val="000471E9"/>
    <w:rsid w:val="00057A10"/>
    <w:rsid w:val="00066301"/>
    <w:rsid w:val="00096597"/>
    <w:rsid w:val="000A2596"/>
    <w:rsid w:val="000B01EA"/>
    <w:rsid w:val="000C3BCE"/>
    <w:rsid w:val="000C4A33"/>
    <w:rsid w:val="000D3E70"/>
    <w:rsid w:val="000E33B8"/>
    <w:rsid w:val="000E7B7E"/>
    <w:rsid w:val="00106570"/>
    <w:rsid w:val="00116145"/>
    <w:rsid w:val="001223D8"/>
    <w:rsid w:val="001249D9"/>
    <w:rsid w:val="00132384"/>
    <w:rsid w:val="001441D8"/>
    <w:rsid w:val="00147654"/>
    <w:rsid w:val="00154A10"/>
    <w:rsid w:val="0016183E"/>
    <w:rsid w:val="00162CCE"/>
    <w:rsid w:val="00191264"/>
    <w:rsid w:val="001958A4"/>
    <w:rsid w:val="001A7212"/>
    <w:rsid w:val="001B0562"/>
    <w:rsid w:val="001B13BA"/>
    <w:rsid w:val="001C1BCA"/>
    <w:rsid w:val="001D02EA"/>
    <w:rsid w:val="001D278E"/>
    <w:rsid w:val="001E26B9"/>
    <w:rsid w:val="001E38C7"/>
    <w:rsid w:val="001E518C"/>
    <w:rsid w:val="001F278E"/>
    <w:rsid w:val="001F3095"/>
    <w:rsid w:val="00201426"/>
    <w:rsid w:val="002109AB"/>
    <w:rsid w:val="00232F21"/>
    <w:rsid w:val="00237006"/>
    <w:rsid w:val="0023719A"/>
    <w:rsid w:val="00261F35"/>
    <w:rsid w:val="0026277C"/>
    <w:rsid w:val="0026521D"/>
    <w:rsid w:val="00265A36"/>
    <w:rsid w:val="002940FC"/>
    <w:rsid w:val="002958BD"/>
    <w:rsid w:val="00296CCF"/>
    <w:rsid w:val="002A1361"/>
    <w:rsid w:val="002B1A47"/>
    <w:rsid w:val="002E2591"/>
    <w:rsid w:val="002E6D2C"/>
    <w:rsid w:val="00317CFF"/>
    <w:rsid w:val="00320C22"/>
    <w:rsid w:val="00324CD0"/>
    <w:rsid w:val="00341A14"/>
    <w:rsid w:val="00351AC9"/>
    <w:rsid w:val="00360293"/>
    <w:rsid w:val="0036036A"/>
    <w:rsid w:val="00366869"/>
    <w:rsid w:val="00367FC4"/>
    <w:rsid w:val="0037038A"/>
    <w:rsid w:val="003712F7"/>
    <w:rsid w:val="00386056"/>
    <w:rsid w:val="00387B05"/>
    <w:rsid w:val="003C2207"/>
    <w:rsid w:val="003C2A8E"/>
    <w:rsid w:val="003C40FE"/>
    <w:rsid w:val="003E3A66"/>
    <w:rsid w:val="003F1DA1"/>
    <w:rsid w:val="003F2EE0"/>
    <w:rsid w:val="00403DF0"/>
    <w:rsid w:val="0040468E"/>
    <w:rsid w:val="00426530"/>
    <w:rsid w:val="00452DFC"/>
    <w:rsid w:val="00460435"/>
    <w:rsid w:val="00470E48"/>
    <w:rsid w:val="00482602"/>
    <w:rsid w:val="00484BE0"/>
    <w:rsid w:val="00492346"/>
    <w:rsid w:val="004D2D6C"/>
    <w:rsid w:val="004D30DC"/>
    <w:rsid w:val="004F7DAB"/>
    <w:rsid w:val="00503FF7"/>
    <w:rsid w:val="00505092"/>
    <w:rsid w:val="005116B5"/>
    <w:rsid w:val="005131F9"/>
    <w:rsid w:val="00516652"/>
    <w:rsid w:val="005257D1"/>
    <w:rsid w:val="00535323"/>
    <w:rsid w:val="00571676"/>
    <w:rsid w:val="005D26B3"/>
    <w:rsid w:val="005E43C2"/>
    <w:rsid w:val="005F5031"/>
    <w:rsid w:val="00601FDA"/>
    <w:rsid w:val="00610729"/>
    <w:rsid w:val="00611D82"/>
    <w:rsid w:val="00616978"/>
    <w:rsid w:val="0062447C"/>
    <w:rsid w:val="006340DD"/>
    <w:rsid w:val="006417C4"/>
    <w:rsid w:val="00643852"/>
    <w:rsid w:val="00645780"/>
    <w:rsid w:val="00662D90"/>
    <w:rsid w:val="006A026D"/>
    <w:rsid w:val="006A30ED"/>
    <w:rsid w:val="006A34F8"/>
    <w:rsid w:val="006B0032"/>
    <w:rsid w:val="006B0722"/>
    <w:rsid w:val="006B274B"/>
    <w:rsid w:val="006B31DD"/>
    <w:rsid w:val="006D3311"/>
    <w:rsid w:val="006E40D8"/>
    <w:rsid w:val="006F43DD"/>
    <w:rsid w:val="00707F30"/>
    <w:rsid w:val="00715F0F"/>
    <w:rsid w:val="00720790"/>
    <w:rsid w:val="00734EE9"/>
    <w:rsid w:val="007608EC"/>
    <w:rsid w:val="007639F4"/>
    <w:rsid w:val="00764202"/>
    <w:rsid w:val="00766839"/>
    <w:rsid w:val="007838F7"/>
    <w:rsid w:val="007957E1"/>
    <w:rsid w:val="007B4FAD"/>
    <w:rsid w:val="007D64A5"/>
    <w:rsid w:val="007E65F4"/>
    <w:rsid w:val="008069B5"/>
    <w:rsid w:val="00810AA0"/>
    <w:rsid w:val="00822F5B"/>
    <w:rsid w:val="00823255"/>
    <w:rsid w:val="00827117"/>
    <w:rsid w:val="008349FB"/>
    <w:rsid w:val="008449B6"/>
    <w:rsid w:val="0084795D"/>
    <w:rsid w:val="008659F2"/>
    <w:rsid w:val="00874154"/>
    <w:rsid w:val="00876F98"/>
    <w:rsid w:val="008A402F"/>
    <w:rsid w:val="008B0CA1"/>
    <w:rsid w:val="008B4736"/>
    <w:rsid w:val="008B55EE"/>
    <w:rsid w:val="008B6EE7"/>
    <w:rsid w:val="008C3A37"/>
    <w:rsid w:val="008D0383"/>
    <w:rsid w:val="008D7A33"/>
    <w:rsid w:val="008E5537"/>
    <w:rsid w:val="008F2B28"/>
    <w:rsid w:val="008F566B"/>
    <w:rsid w:val="008F77F6"/>
    <w:rsid w:val="00902988"/>
    <w:rsid w:val="009035D5"/>
    <w:rsid w:val="00922AB9"/>
    <w:rsid w:val="00923EAB"/>
    <w:rsid w:val="0093483B"/>
    <w:rsid w:val="0094048A"/>
    <w:rsid w:val="00942CEA"/>
    <w:rsid w:val="0095777C"/>
    <w:rsid w:val="009620AC"/>
    <w:rsid w:val="009758E5"/>
    <w:rsid w:val="009A085D"/>
    <w:rsid w:val="009B3902"/>
    <w:rsid w:val="009D150B"/>
    <w:rsid w:val="009E2156"/>
    <w:rsid w:val="009E5C8F"/>
    <w:rsid w:val="009E5DA7"/>
    <w:rsid w:val="009F5416"/>
    <w:rsid w:val="009F596E"/>
    <w:rsid w:val="00A222EE"/>
    <w:rsid w:val="00A3472F"/>
    <w:rsid w:val="00A513E5"/>
    <w:rsid w:val="00A57291"/>
    <w:rsid w:val="00A90CE7"/>
    <w:rsid w:val="00A92BF6"/>
    <w:rsid w:val="00A97A8C"/>
    <w:rsid w:val="00AA6A69"/>
    <w:rsid w:val="00AD413F"/>
    <w:rsid w:val="00AD5458"/>
    <w:rsid w:val="00AD68D5"/>
    <w:rsid w:val="00AD6D3E"/>
    <w:rsid w:val="00AD70B0"/>
    <w:rsid w:val="00AE772A"/>
    <w:rsid w:val="00AE795F"/>
    <w:rsid w:val="00B025F8"/>
    <w:rsid w:val="00B02709"/>
    <w:rsid w:val="00B04705"/>
    <w:rsid w:val="00B13736"/>
    <w:rsid w:val="00B16526"/>
    <w:rsid w:val="00B26656"/>
    <w:rsid w:val="00B27405"/>
    <w:rsid w:val="00B62721"/>
    <w:rsid w:val="00B75545"/>
    <w:rsid w:val="00B96973"/>
    <w:rsid w:val="00BA3F02"/>
    <w:rsid w:val="00BA6EE3"/>
    <w:rsid w:val="00BB235D"/>
    <w:rsid w:val="00BD70D7"/>
    <w:rsid w:val="00BD7C77"/>
    <w:rsid w:val="00BE77A0"/>
    <w:rsid w:val="00BF1715"/>
    <w:rsid w:val="00C02FBE"/>
    <w:rsid w:val="00C37615"/>
    <w:rsid w:val="00C37B62"/>
    <w:rsid w:val="00C50430"/>
    <w:rsid w:val="00C54B6B"/>
    <w:rsid w:val="00C64375"/>
    <w:rsid w:val="00CA5414"/>
    <w:rsid w:val="00CB6996"/>
    <w:rsid w:val="00CC370F"/>
    <w:rsid w:val="00CD72F6"/>
    <w:rsid w:val="00CF0116"/>
    <w:rsid w:val="00CF4C80"/>
    <w:rsid w:val="00D013D6"/>
    <w:rsid w:val="00D06A38"/>
    <w:rsid w:val="00D13BDA"/>
    <w:rsid w:val="00D17053"/>
    <w:rsid w:val="00D2180B"/>
    <w:rsid w:val="00D31933"/>
    <w:rsid w:val="00D32F51"/>
    <w:rsid w:val="00D34C62"/>
    <w:rsid w:val="00D41A7D"/>
    <w:rsid w:val="00D76337"/>
    <w:rsid w:val="00D76F53"/>
    <w:rsid w:val="00D92932"/>
    <w:rsid w:val="00D93BB1"/>
    <w:rsid w:val="00DA3F29"/>
    <w:rsid w:val="00DA7276"/>
    <w:rsid w:val="00DC2F28"/>
    <w:rsid w:val="00DC5FE9"/>
    <w:rsid w:val="00DF034B"/>
    <w:rsid w:val="00DF465A"/>
    <w:rsid w:val="00DF5C05"/>
    <w:rsid w:val="00DF703B"/>
    <w:rsid w:val="00E31DAA"/>
    <w:rsid w:val="00E42695"/>
    <w:rsid w:val="00E54697"/>
    <w:rsid w:val="00E57AEA"/>
    <w:rsid w:val="00E67A4B"/>
    <w:rsid w:val="00E7659E"/>
    <w:rsid w:val="00E82C93"/>
    <w:rsid w:val="00E90863"/>
    <w:rsid w:val="00EB6FEF"/>
    <w:rsid w:val="00ED0FA9"/>
    <w:rsid w:val="00EE33FB"/>
    <w:rsid w:val="00EE4843"/>
    <w:rsid w:val="00EE6075"/>
    <w:rsid w:val="00F06747"/>
    <w:rsid w:val="00F069EC"/>
    <w:rsid w:val="00F07728"/>
    <w:rsid w:val="00F20115"/>
    <w:rsid w:val="00F250BE"/>
    <w:rsid w:val="00F26361"/>
    <w:rsid w:val="00F41DC6"/>
    <w:rsid w:val="00F4222F"/>
    <w:rsid w:val="00F53B14"/>
    <w:rsid w:val="00F643B7"/>
    <w:rsid w:val="00F65F3A"/>
    <w:rsid w:val="00F76FDC"/>
    <w:rsid w:val="00F85F64"/>
    <w:rsid w:val="00F96CDB"/>
    <w:rsid w:val="00FB4178"/>
    <w:rsid w:val="00FC1240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741D1"/>
  <w15:docId w15:val="{D545119C-BDD6-49FD-B756-C478CCF8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3A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3A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E3A66"/>
    <w:rPr>
      <w:vertAlign w:val="superscript"/>
    </w:rPr>
  </w:style>
  <w:style w:type="numbering" w:customStyle="1" w:styleId="StylI-aa">
    <w:name w:val="Styl I-aa)"/>
    <w:uiPriority w:val="99"/>
    <w:rsid w:val="00C64375"/>
    <w:pPr>
      <w:numPr>
        <w:numId w:val="21"/>
      </w:numPr>
    </w:pPr>
  </w:style>
  <w:style w:type="paragraph" w:customStyle="1" w:styleId="StylI">
    <w:name w:val="Styl I."/>
    <w:link w:val="StylIChar"/>
    <w:qFormat/>
    <w:rsid w:val="00C64375"/>
    <w:pPr>
      <w:numPr>
        <w:numId w:val="19"/>
      </w:numPr>
      <w:spacing w:before="120" w:after="240"/>
      <w:ind w:left="360"/>
      <w:jc w:val="both"/>
    </w:pPr>
    <w:rPr>
      <w:rFonts w:ascii="Arial" w:eastAsia="Calibri" w:hAnsi="Arial" w:cs="Times New Roman"/>
      <w:lang w:val="x-none"/>
    </w:rPr>
  </w:style>
  <w:style w:type="character" w:customStyle="1" w:styleId="StylIChar">
    <w:name w:val="Styl I. Char"/>
    <w:link w:val="StylI"/>
    <w:rsid w:val="00C64375"/>
    <w:rPr>
      <w:rFonts w:ascii="Arial" w:eastAsia="Calibri" w:hAnsi="Arial" w:cs="Times New Roman"/>
      <w:lang w:val="x-none"/>
    </w:rPr>
  </w:style>
  <w:style w:type="paragraph" w:customStyle="1" w:styleId="Stylaa">
    <w:name w:val="Styl aa)"/>
    <w:qFormat/>
    <w:rsid w:val="00C64375"/>
    <w:pPr>
      <w:numPr>
        <w:ilvl w:val="3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paragraph" w:customStyle="1" w:styleId="Styla">
    <w:name w:val="Styl a)"/>
    <w:qFormat/>
    <w:rsid w:val="00C64375"/>
    <w:pPr>
      <w:numPr>
        <w:ilvl w:val="2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table" w:styleId="Barevnseznamzvraznn1">
    <w:name w:val="Colorful List Accent 1"/>
    <w:basedOn w:val="Normlntabulka"/>
    <w:uiPriority w:val="72"/>
    <w:semiHidden/>
    <w:unhideWhenUsed/>
    <w:rsid w:val="00C6437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F2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7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7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7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F7AB7-51AD-410A-8D03-8E8862B4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25</cp:revision>
  <cp:lastPrinted>2023-07-25T11:44:00Z</cp:lastPrinted>
  <dcterms:created xsi:type="dcterms:W3CDTF">2023-07-28T13:09:00Z</dcterms:created>
  <dcterms:modified xsi:type="dcterms:W3CDTF">2023-09-05T06:32:00Z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